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C55" w:rsidRDefault="00B16AFD">
      <w:pPr>
        <w:spacing w:before="120" w:after="0" w:line="276" w:lineRule="auto"/>
        <w:jc w:val="left"/>
        <w:rPr>
          <w:rFonts w:ascii="Calibri" w:eastAsia="Calibri" w:hAnsi="Calibri" w:cs="Calibri"/>
          <w:b/>
          <w:color w:val="F03741"/>
          <w:sz w:val="44"/>
          <w:szCs w:val="44"/>
        </w:rPr>
      </w:pPr>
      <w:r>
        <w:rPr>
          <w:rFonts w:ascii="Calibri" w:eastAsia="Calibri" w:hAnsi="Calibri" w:cs="Calibri"/>
          <w:b/>
          <w:color w:val="F03741"/>
          <w:sz w:val="56"/>
          <w:szCs w:val="56"/>
        </w:rPr>
        <w:t>Prohlášení o dodržování zásady „významně nepoškozovat“</w:t>
      </w:r>
    </w:p>
    <w:bookmarkStart w:id="0" w:name="_heading=h.gjdgxs" w:colFirst="0" w:colLast="0"/>
    <w:bookmarkEnd w:id="0"/>
    <w:p w:rsidR="009D5C55" w:rsidRDefault="00B16AFD">
      <w:pPr>
        <w:spacing w:before="120" w:after="240" w:line="276" w:lineRule="auto"/>
        <w:jc w:val="left"/>
        <w:rPr>
          <w:rFonts w:ascii="Calibri" w:eastAsia="Calibri" w:hAnsi="Calibri" w:cs="Calibri"/>
          <w:b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F9689" wp14:editId="5B6D505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82980" cy="0"/>
                <wp:effectExtent l="0" t="19050" r="45720" b="3810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98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037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5B3E0" id="Přímá spojnice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5pt" to="77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" strokecolor="#f03741" strokeweight="4.5pt"/>
            </w:pict>
          </mc:Fallback>
        </mc:AlternateContent>
      </w:r>
    </w:p>
    <w:p w:rsidR="009D5C55" w:rsidRDefault="00B16AFD">
      <w:pPr>
        <w:spacing w:before="0" w:after="0" w:line="276" w:lineRule="auto"/>
        <w:jc w:val="left"/>
        <w:rPr>
          <w:rFonts w:ascii="Calibri" w:eastAsia="Calibri" w:hAnsi="Calibri" w:cs="Calibri"/>
          <w:b/>
          <w:color w:val="F03741"/>
          <w:sz w:val="28"/>
          <w:szCs w:val="28"/>
          <w:highlight w:val="yellow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8"/>
          <w:szCs w:val="28"/>
        </w:rPr>
        <w:t>8. veřejná soutěž programu TREND, PP1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-139699</wp:posOffset>
                </wp:positionH>
                <wp:positionV relativeFrom="paragraph">
                  <wp:posOffset>279400</wp:posOffset>
                </wp:positionV>
                <wp:extent cx="6019800" cy="1943321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3720" y="3022763"/>
                          <a:ext cx="600456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D5C55" w:rsidRDefault="009D5C55">
                            <w:pPr>
                              <w:spacing w:before="0"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style="position:absolute;margin-left:-11pt;margin-top:22pt;width:474pt;height:15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" fillcolor="#f2f2f2" stroked="f">
                <v:textbox inset="2.53958mm,2.53958mm,2.53958mm,2.53958mm">
                  <w:txbxContent>
                    <w:p w:rsidR="009D5C55" w:rsidRDefault="009D5C55">
                      <w:pPr>
                        <w:spacing w:before="0" w:after="0" w:line="240" w:lineRule="auto"/>
                        <w:jc w:val="left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:rsidR="009D5C55" w:rsidRDefault="00B16AFD">
      <w:pPr>
        <w:widowControl w:val="0"/>
        <w:spacing w:before="120" w:after="0" w:line="275" w:lineRule="auto"/>
        <w:rPr>
          <w:rFonts w:ascii="Calibri" w:eastAsia="Calibri" w:hAnsi="Calibri" w:cs="Calibri"/>
          <w:b/>
          <w:color w:val="F03741"/>
          <w:sz w:val="20"/>
          <w:szCs w:val="20"/>
        </w:rPr>
      </w:pPr>
      <w:r>
        <w:rPr>
          <w:rFonts w:ascii="Calibri" w:eastAsia="Calibri" w:hAnsi="Calibri" w:cs="Calibri"/>
          <w:b/>
          <w:color w:val="F03741"/>
          <w:sz w:val="20"/>
          <w:szCs w:val="20"/>
        </w:rPr>
        <w:t xml:space="preserve">Upozornění: </w:t>
      </w:r>
    </w:p>
    <w:p w:rsidR="009D5C55" w:rsidRDefault="00B16AFD">
      <w:pPr>
        <w:widowControl w:val="0"/>
        <w:spacing w:before="120" w:after="0" w:line="275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Toto je vzorový dokument povinné přílohy “Prohlášení projektu o dodržování zásady „významně nepoškozovat“. </w:t>
      </w:r>
      <w:r>
        <w:rPr>
          <w:rFonts w:ascii="Calibri" w:eastAsia="Calibri" w:hAnsi="Calibri" w:cs="Calibri"/>
          <w:b/>
          <w:sz w:val="20"/>
          <w:szCs w:val="20"/>
        </w:rPr>
        <w:t xml:space="preserve">Příjemce musí uvést vyjádření k 6 environmentálním cílům a zdůvodnění, že výsledky projektu budou na úrovni uplatňování technologicky neutrální.  </w:t>
      </w:r>
    </w:p>
    <w:p w:rsidR="009D5C55" w:rsidRDefault="00B16AFD">
      <w:pPr>
        <w:widowControl w:val="0"/>
        <w:spacing w:before="120" w:line="275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Dle čl. 17 odst. 2 Nařízení (EU) 2020/852 ze dne 18. června 2020 o zřízení rámce pro usnadnění udržitelných investic a o změně nařízení (EU) 2019/2088 popište, jakým způsobem dochází k dodržování zásady "významně nepoškozovat", tzn. nedochází k porušení ani jednoho environmentálního cíle. V potaz berte nejen environmentální dopady činnosti samotné, ale také environmentální dopady výrobků a služeb poskytovaných   v rámci dané činnosti, a to se zohledněním jejich celého životního cyklu (od výroby až po skončení životnosti).</w:t>
      </w:r>
    </w:p>
    <w:p w:rsidR="009D5C55" w:rsidRDefault="00B16AFD">
      <w:pPr>
        <w:spacing w:before="360"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Dokument je možné stáhnout v ISTA v editovatelném formátu a po vyplnění je nutné ho opět vložit do ISTA ve formátu PDF.</w:t>
      </w:r>
    </w:p>
    <w:p w:rsidR="009D5C55" w:rsidRDefault="00B16AFD">
      <w:pPr>
        <w:spacing w:before="120" w:after="360" w:line="276" w:lineRule="auto"/>
        <w:rPr>
          <w:rFonts w:ascii="Calibri" w:eastAsia="Calibri" w:hAnsi="Calibri" w:cs="Calibri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b/>
        </w:rPr>
        <w:t>Popisy v dokumentu zpracujte s vědomím, že v nich musí posuzovatel nalézt dostatečnou oporu pro posouzení plnění zásady „významně nepoškozovat“ (viz kapitola 3.2 Zadávací dokumentace a podrobněji příloha č. 5 – Hodnoticí proces).</w:t>
      </w:r>
    </w:p>
    <w:tbl>
      <w:tblPr>
        <w:tblStyle w:val="a7"/>
        <w:tblW w:w="9030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5633"/>
      </w:tblGrid>
      <w:tr w:rsidR="009D5C55">
        <w:trPr>
          <w:trHeight w:val="315"/>
          <w:jc w:val="center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D5C55" w:rsidRDefault="00B16AFD">
            <w:pPr>
              <w:widowControl w:val="0"/>
              <w:spacing w:before="0" w:after="0" w:line="276" w:lineRule="auto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Identifikační kód projektu</w:t>
            </w:r>
          </w:p>
        </w:tc>
        <w:tc>
          <w:tcPr>
            <w:tcW w:w="5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D5C55" w:rsidRDefault="009D5C55">
            <w:pPr>
              <w:widowControl w:val="0"/>
              <w:spacing w:before="0" w:after="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  <w:tr w:rsidR="009D5C55">
        <w:trPr>
          <w:trHeight w:val="315"/>
          <w:jc w:val="center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D5C55" w:rsidRDefault="00B16AFD">
            <w:pPr>
              <w:widowControl w:val="0"/>
              <w:spacing w:before="0" w:after="0" w:line="276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Název projektu v českém jazyce</w:t>
            </w:r>
          </w:p>
        </w:tc>
        <w:tc>
          <w:tcPr>
            <w:tcW w:w="56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D5C55" w:rsidRDefault="009D5C55">
            <w:pPr>
              <w:widowControl w:val="0"/>
              <w:spacing w:before="0" w:after="0" w:line="276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Uveďte, která činnost (popř. služba nebo výrobek) v rámci projektu má relativně největší potenciál poškodit dosažení níže uvedených cílů, a zdůvodněte, proč to není významné poškození. </w:t>
      </w:r>
      <w:r>
        <w:rPr>
          <w:rFonts w:ascii="Calibri" w:eastAsia="Calibri" w:hAnsi="Calibri" w:cs="Calibri"/>
          <w:i/>
        </w:rPr>
        <w:t>(nepovinné)</w:t>
      </w:r>
    </w:p>
    <w:tbl>
      <w:tblPr>
        <w:tblStyle w:val="a8"/>
        <w:tblW w:w="903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9D5C55">
        <w:trPr>
          <w:trHeight w:val="1500"/>
        </w:trPr>
        <w:tc>
          <w:tcPr>
            <w:tcW w:w="9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  <w:b/>
                <w:color w:val="595959"/>
              </w:rPr>
            </w:pPr>
          </w:p>
        </w:tc>
      </w:tr>
    </w:tbl>
    <w:p w:rsidR="009D5C55" w:rsidRDefault="00B16AF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jc w:val="left"/>
        <w:rPr>
          <w:rFonts w:ascii="Calibri" w:eastAsia="Calibri" w:hAnsi="Calibri" w:cs="Calibri"/>
          <w:b/>
          <w:color w:val="F03741"/>
          <w:sz w:val="28"/>
          <w:szCs w:val="28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b/>
          <w:color w:val="F03741"/>
          <w:sz w:val="28"/>
          <w:szCs w:val="28"/>
        </w:rPr>
        <w:lastRenderedPageBreak/>
        <w:t>Environmentální cíle</w:t>
      </w:r>
    </w:p>
    <w:p w:rsidR="009D5C55" w:rsidRDefault="00B16AF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jc w:val="left"/>
        <w:rPr>
          <w:rFonts w:ascii="Calibri" w:eastAsia="Calibri" w:hAnsi="Calibri" w:cs="Calibri"/>
          <w:b/>
          <w:u w:val="single"/>
        </w:rPr>
      </w:pPr>
      <w:bookmarkStart w:id="4" w:name="_heading=h.2et92p0" w:colFirst="0" w:colLast="0"/>
      <w:bookmarkEnd w:id="4"/>
      <w:r>
        <w:rPr>
          <w:rFonts w:ascii="Calibri" w:eastAsia="Calibri" w:hAnsi="Calibri" w:cs="Calibri"/>
          <w:b/>
          <w:u w:val="single"/>
        </w:rPr>
        <w:t>Environmentální cíl 1. Zmírňování změny klimatu</w:t>
      </w:r>
    </w:p>
    <w:p w:rsidR="009D5C55" w:rsidRDefault="00B16AF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jc w:val="left"/>
        <w:rPr>
          <w:rFonts w:ascii="Calibri" w:eastAsia="Calibri" w:hAnsi="Calibri" w:cs="Calibri"/>
          <w:b/>
        </w:rPr>
      </w:pPr>
      <w:bookmarkStart w:id="5" w:name="_heading=h.tyjcwt" w:colFirst="0" w:colLast="0"/>
      <w:bookmarkEnd w:id="5"/>
      <w:r>
        <w:rPr>
          <w:rFonts w:ascii="Calibri" w:eastAsia="Calibri" w:hAnsi="Calibri" w:cs="Calibri"/>
          <w:b/>
        </w:rPr>
        <w:t>Má se za to, že činnost významně poškozuje zmírňování změny klimatu, pokud vede ke značným emisím skleníkových plynů.</w:t>
      </w:r>
    </w:p>
    <w:p w:rsidR="009D5C55" w:rsidRDefault="00E558A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20" w:after="80" w:line="276" w:lineRule="auto"/>
        <w:ind w:left="360"/>
        <w:jc w:val="left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448510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>Významně NEPOŠKOZUJE</w:t>
      </w:r>
    </w:p>
    <w:p w:rsidR="009D5C55" w:rsidRDefault="00B16AFD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č.1: Zmírňování změny klimatu.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9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9D5C55">
        <w:trPr>
          <w:trHeight w:val="1068"/>
        </w:trPr>
        <w:tc>
          <w:tcPr>
            <w:tcW w:w="9019" w:type="dxa"/>
          </w:tcPr>
          <w:p w:rsidR="009D5C55" w:rsidRDefault="009D5C55">
            <w:pPr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  <w:u w:val="single"/>
        </w:rPr>
      </w:pPr>
      <w:bookmarkStart w:id="6" w:name="_heading=h.3dy6vkm" w:colFirst="0" w:colLast="0"/>
      <w:bookmarkEnd w:id="6"/>
      <w:r>
        <w:rPr>
          <w:rFonts w:ascii="Calibri" w:eastAsia="Calibri" w:hAnsi="Calibri" w:cs="Calibri"/>
          <w:b/>
          <w:u w:val="single"/>
        </w:rPr>
        <w:t>Environmentální cíl 2. Přizpůsobování se změně klimatu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Má se za to, že činnost významně poškozuje přizpůsobování se změně klimatu, pokud vede k nárůstu nepříznivého dopadu stávajícího a očekávaného budoucího klimatu na tuto činnost samotnou nebo na osoby, přírodu nebo aktiva. 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To konkrétně znamená, že k významnému poškození cíle, kterým je přizpůsobování se změně klimatu, může dojít buď i) nepřizpůsobením nějaké činnosti nepříznivému dopadu změny klimatu, když u této činnosti hrozí riziko takového dopadu (např. výstavba v záplavové oblasti), nebo </w:t>
      </w:r>
      <w:proofErr w:type="spellStart"/>
      <w:r>
        <w:rPr>
          <w:rFonts w:ascii="Calibri" w:eastAsia="Calibri" w:hAnsi="Calibri" w:cs="Calibri"/>
          <w:i/>
        </w:rPr>
        <w:t>ii</w:t>
      </w:r>
      <w:proofErr w:type="spellEnd"/>
      <w:r>
        <w:rPr>
          <w:rFonts w:ascii="Calibri" w:eastAsia="Calibri" w:hAnsi="Calibri" w:cs="Calibri"/>
          <w:i/>
        </w:rPr>
        <w:t>) nesprávným přizpůsobením, když se zavádí řešení zaměřené na přizpůsobení, které chrání jednu oblast („osoby, přírodu nebo majetek“), ale zároveň se zvyšují rizika v jiné oblasti (např. vybudování ochranné hráze kolem pozemku v záplavové oblasti, která způsobí, že se škody přesunou na sousední pozemek, který není chráněn).</w:t>
      </w:r>
    </w:p>
    <w:p w:rsidR="009D5C55" w:rsidRDefault="00E558A5">
      <w:pPr>
        <w:keepNext/>
        <w:keepLines/>
        <w:spacing w:before="320" w:after="80" w:line="276" w:lineRule="auto"/>
        <w:ind w:left="360"/>
        <w:jc w:val="left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1720471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>Významně NEPOŠKOZUJE</w:t>
      </w:r>
    </w:p>
    <w:p w:rsidR="00E558A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 2: Přizpůsobování se změně klimatu.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rPr>
          <w:trHeight w:val="57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Environmentální cíl 3. Udržitelné využívání a ochrana vodních a mořských zdrojů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Má se za to, že činnost významně poškozuje udržitelné využívání a ochranu vodních a mořských zdrojů, pokud poškozuje dobrý stav nebo dobrý ekologický potenciál vodních útvarů, včetně povrchových a podzemních vod, nebo dobrý stav prostředí mořských vod. </w:t>
      </w:r>
    </w:p>
    <w:bookmarkStart w:id="7" w:name="_heading=h.1t3h5sf" w:colFirst="0" w:colLast="0"/>
    <w:bookmarkEnd w:id="7"/>
    <w:p w:rsidR="009D5C55" w:rsidRDefault="00E558A5">
      <w:pPr>
        <w:keepNext/>
        <w:keepLines/>
        <w:spacing w:before="320" w:after="80" w:line="276" w:lineRule="auto"/>
        <w:ind w:left="360"/>
        <w:jc w:val="left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1186485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>Významně NEPOŠKOZUJE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 3: Udržitelné využívání a ochrana vodních a mořských zdrojů.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rPr>
          <w:cantSplit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Environmentální cíl 4. Oběhové hospodářství včetně předcházení vzniku odpadů a recyklace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Má se za to, že činnost významně poškozuje oběhové hospodářství, včetně předcházení vzniku odpadů a recyklace, pokud vede k významné nehospodárnosti v používání materiálů nebo v přímém nebo nepřímém využívání přírodních zdrojů nebo pokud významně přispívá ke vzniku, spalování nebo odstraňování odpadu nebo pokud dlouhodobé odstraňování odpadu může způsobit významné a dlouhodobé škody na životním prostředí.</w:t>
      </w:r>
    </w:p>
    <w:p w:rsidR="009D5C55" w:rsidRDefault="00E558A5">
      <w:pPr>
        <w:spacing w:before="120" w:after="240" w:line="276" w:lineRule="auto"/>
        <w:ind w:left="360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123196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 xml:space="preserve">Významně NEPOŠKOZUJE 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 4: Oběhové hospodářství včetně předcházení vzniku odpadů a recyklace.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Environmentální cíl 5. Prevence a omezování znečištění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Má se za to, že činnost významně poškozuje prevenci a omezování znečištění, pokud vede k významnému zvýšení emisí znečišťujících látek do ovzduší, vody nebo půdy.</w:t>
      </w:r>
    </w:p>
    <w:p w:rsidR="009D5C55" w:rsidRDefault="00E558A5">
      <w:pPr>
        <w:spacing w:before="120" w:after="240" w:line="276" w:lineRule="auto"/>
        <w:ind w:left="360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-66802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 xml:space="preserve">Významně NEPOŠKOZUJE 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 5: Prevence a omezování znečištění.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d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Environmentální cíl 6. Ochrana a obnova biologické rozmanitosti a ekosystémů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Má se za to, že činnost významně poškozuje ochranu a obnovu biologické rozmanitosti a ekosystémů, pokud ve významné míře poškozuje dobrý stav a odolnost ekosystémů nebo poškozuje stav stanovišť a druhů z hlediska jejich ochrany, a to včetně těch, které jsou v zájmu Unie. </w:t>
      </w:r>
    </w:p>
    <w:p w:rsidR="009D5C55" w:rsidRDefault="00E558A5">
      <w:pPr>
        <w:spacing w:before="120" w:after="240" w:line="276" w:lineRule="auto"/>
        <w:ind w:left="360"/>
        <w:rPr>
          <w:rFonts w:ascii="Calibri" w:eastAsia="Calibri" w:hAnsi="Calibri" w:cs="Calibri"/>
          <w:b/>
        </w:rPr>
      </w:pPr>
      <w:sdt>
        <w:sdtPr>
          <w:rPr>
            <w:rFonts w:ascii="Calibri" w:eastAsia="Calibri" w:hAnsi="Calibri" w:cs="Calibri"/>
            <w:b/>
          </w:rPr>
          <w:id w:val="-1741779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</w:rPr>
            <w:t>☐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 w:rsidR="00B16AFD">
        <w:rPr>
          <w:rFonts w:ascii="Calibri" w:eastAsia="Calibri" w:hAnsi="Calibri" w:cs="Calibri"/>
          <w:b/>
        </w:rPr>
        <w:t xml:space="preserve">Významně NEPOŠKOZUJE 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návrh projektu významně nepoškozuje environmentální cíl č. 6: Ochrana a obnova biologické rozmanitosti a ekosystémů.</w:t>
      </w:r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  <w:p w:rsidR="009D5C55" w:rsidRDefault="009D5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E558A5" w:rsidRDefault="00B16AFD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Prohlašuji, že výsledky projektu budou na úrovni uplatňovaní technologicky neutrální (tj. budou uplatňovány u všech dostupných technologií, včetně těch šetrných) a že je předem vyloučen výzkum a vývoj zaměřený na prvky „hnědého výzkumu a inovací“ (tj. na černé a hnědé uhlí, olej/ropu, zemní plyn, na který se nevztahuje příloha III technických pokynů k uplatňovaní zásady „významně nepoškozovat“, modrý a šedý vodík, spalovací zařízení a skládky).”</w:t>
      </w:r>
      <w:bookmarkStart w:id="8" w:name="_GoBack"/>
      <w:bookmarkEnd w:id="8"/>
    </w:p>
    <w:p w:rsidR="009D5C55" w:rsidRDefault="00B16AFD">
      <w:pPr>
        <w:spacing w:before="12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Zdůvodnění projektu:</w:t>
      </w:r>
    </w:p>
    <w:tbl>
      <w:tblPr>
        <w:tblStyle w:val="af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9D5C55">
        <w:trPr>
          <w:trHeight w:val="1260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5C55" w:rsidRDefault="009D5C55">
            <w:pPr>
              <w:widowControl w:val="0"/>
              <w:spacing w:before="0" w:after="0" w:line="240" w:lineRule="auto"/>
              <w:jc w:val="left"/>
              <w:rPr>
                <w:rFonts w:ascii="Calibri" w:eastAsia="Calibri" w:hAnsi="Calibri" w:cs="Calibri"/>
              </w:rPr>
            </w:pPr>
          </w:p>
        </w:tc>
      </w:tr>
    </w:tbl>
    <w:p w:rsidR="009D5C55" w:rsidRDefault="009D5C55">
      <w:pPr>
        <w:rPr>
          <w:rFonts w:ascii="Calibri" w:eastAsia="Calibri" w:hAnsi="Calibri" w:cs="Calibri"/>
        </w:rPr>
      </w:pPr>
    </w:p>
    <w:sectPr w:rsidR="009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9A1" w:rsidRDefault="00B16AFD">
      <w:pPr>
        <w:spacing w:before="0" w:after="0" w:line="240" w:lineRule="auto"/>
      </w:pPr>
      <w:r>
        <w:separator/>
      </w:r>
    </w:p>
  </w:endnote>
  <w:endnote w:type="continuationSeparator" w:id="0">
    <w:p w:rsidR="001529A1" w:rsidRDefault="00B16A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9D5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B16AFD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-898518</wp:posOffset>
          </wp:positionH>
          <wp:positionV relativeFrom="paragraph">
            <wp:posOffset>196850</wp:posOffset>
          </wp:positionV>
          <wp:extent cx="5795645" cy="877570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-898518</wp:posOffset>
          </wp:positionH>
          <wp:positionV relativeFrom="paragraph">
            <wp:posOffset>124023</wp:posOffset>
          </wp:positionV>
          <wp:extent cx="5795645" cy="87757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D5C55" w:rsidRDefault="009D5C55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sz w:val="16"/>
        <w:szCs w:val="16"/>
      </w:rPr>
    </w:pPr>
  </w:p>
  <w:p w:rsidR="009D5C55" w:rsidRDefault="00B16AFD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</w:rPr>
    </w:pPr>
    <w:r>
      <w:rPr>
        <w:rFonts w:ascii="Calibri" w:eastAsia="Calibri" w:hAnsi="Calibri" w:cs="Calibri"/>
        <w:sz w:val="16"/>
        <w:szCs w:val="16"/>
      </w:rPr>
      <w:t xml:space="preserve">Strana </w:t>
    </w: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>PAGE</w:instrText>
    </w:r>
    <w:r>
      <w:rPr>
        <w:rFonts w:ascii="Calibri" w:eastAsia="Calibri" w:hAnsi="Calibri" w:cs="Calibri"/>
        <w:sz w:val="16"/>
        <w:szCs w:val="16"/>
      </w:rPr>
      <w:fldChar w:fldCharType="separate"/>
    </w:r>
    <w:r>
      <w:rPr>
        <w:rFonts w:ascii="Calibri" w:eastAsia="Calibri" w:hAnsi="Calibri" w:cs="Calibri"/>
        <w:noProof/>
        <w:sz w:val="16"/>
        <w:szCs w:val="16"/>
      </w:rPr>
      <w:t>1</w:t>
    </w:r>
    <w:r>
      <w:rPr>
        <w:rFonts w:ascii="Calibri" w:eastAsia="Calibri" w:hAnsi="Calibri" w:cs="Calibri"/>
        <w:sz w:val="16"/>
        <w:szCs w:val="16"/>
      </w:rPr>
      <w:fldChar w:fldCharType="end"/>
    </w:r>
    <w:r>
      <w:rPr>
        <w:rFonts w:ascii="Calibri" w:eastAsia="Calibri" w:hAnsi="Calibri" w:cs="Calibri"/>
        <w:sz w:val="16"/>
        <w:szCs w:val="16"/>
      </w:rPr>
      <w:t>/</w:t>
    </w: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>NUMPAGES</w:instrText>
    </w:r>
    <w:r>
      <w:rPr>
        <w:rFonts w:ascii="Calibri" w:eastAsia="Calibri" w:hAnsi="Calibri" w:cs="Calibri"/>
        <w:sz w:val="16"/>
        <w:szCs w:val="16"/>
      </w:rPr>
      <w:fldChar w:fldCharType="separate"/>
    </w:r>
    <w:r>
      <w:rPr>
        <w:rFonts w:ascii="Calibri" w:eastAsia="Calibri" w:hAnsi="Calibri" w:cs="Calibri"/>
        <w:noProof/>
        <w:sz w:val="16"/>
        <w:szCs w:val="16"/>
      </w:rPr>
      <w:t>1</w:t>
    </w:r>
    <w:r>
      <w:rPr>
        <w:rFonts w:ascii="Calibri" w:eastAsia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9D5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9A1" w:rsidRDefault="00B16AFD">
      <w:pPr>
        <w:spacing w:before="0" w:after="0" w:line="240" w:lineRule="auto"/>
      </w:pPr>
      <w:r>
        <w:separator/>
      </w:r>
    </w:p>
  </w:footnote>
  <w:footnote w:type="continuationSeparator" w:id="0">
    <w:p w:rsidR="001529A1" w:rsidRDefault="00B16A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9D5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B16AFD"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-25395</wp:posOffset>
          </wp:positionV>
          <wp:extent cx="1440000" cy="1440000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D5C55" w:rsidRDefault="009D5C55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</w:p>
  <w:p w:rsidR="009D5C55" w:rsidRDefault="009D5C55">
    <w:pPr>
      <w:spacing w:before="120" w:after="0" w:line="276" w:lineRule="auto"/>
      <w:jc w:val="left"/>
      <w:rPr>
        <w:rFonts w:ascii="Calibri" w:eastAsia="Calibri" w:hAnsi="Calibri" w:cs="Calibri"/>
        <w:b/>
        <w:sz w:val="20"/>
        <w:szCs w:val="20"/>
        <w:highlight w:val="yellow"/>
      </w:rPr>
    </w:pPr>
  </w:p>
  <w:p w:rsidR="009D5C55" w:rsidRDefault="009D5C55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</w:p>
  <w:p w:rsidR="009D5C55" w:rsidRDefault="00B16AFD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</w:rPr>
    </w:pPr>
    <w:bookmarkStart w:id="9" w:name="_heading=h.4d34og8" w:colFirst="0" w:colLast="0"/>
    <w:bookmarkEnd w:id="9"/>
    <w:r>
      <w:rPr>
        <w:rFonts w:ascii="Calibri" w:eastAsia="Calibri" w:hAnsi="Calibri" w:cs="Calibri"/>
        <w:b/>
        <w:sz w:val="20"/>
        <w:szCs w:val="20"/>
      </w:rPr>
      <w:t>č.j.: TACR/9-56/2022</w:t>
    </w:r>
  </w:p>
  <w:p w:rsidR="009D5C55" w:rsidRDefault="00B16AFD">
    <w:pPr>
      <w:spacing w:before="120" w:after="0" w:line="276" w:lineRule="auto"/>
      <w:jc w:val="right"/>
      <w:rPr>
        <w:rFonts w:ascii="Calibri" w:eastAsia="Calibri" w:hAnsi="Calibri" w:cs="Calibri"/>
        <w:b/>
        <w:sz w:val="20"/>
        <w:szCs w:val="20"/>
        <w:highlight w:val="yellow"/>
      </w:rPr>
    </w:pPr>
    <w:r>
      <w:rPr>
        <w:rFonts w:ascii="Calibri" w:eastAsia="Calibri" w:hAnsi="Calibri" w:cs="Calibri"/>
        <w:b/>
        <w:noProof/>
        <w:sz w:val="20"/>
        <w:szCs w:val="20"/>
        <w:highlight w:val="yellow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10766425</wp:posOffset>
          </wp:positionV>
          <wp:extent cx="1440000" cy="1440000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C55" w:rsidRDefault="009D5C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55"/>
    <w:rsid w:val="001529A1"/>
    <w:rsid w:val="009D5C55"/>
    <w:rsid w:val="00B16AFD"/>
    <w:rsid w:val="00E5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8ABC"/>
  <w15:docId w15:val="{B74F235B-96E2-46E9-9337-551C0E11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cs" w:eastAsia="cs-CZ" w:bidi="ar-SA"/>
      </w:rPr>
    </w:rPrDefault>
    <w:pPrDefault>
      <w:pPr>
        <w:spacing w:before="200" w:after="200" w:line="268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widowControl w:val="0"/>
      <w:shd w:val="clear" w:color="auto" w:fill="808080"/>
      <w:spacing w:before="120" w:after="0" w:line="276" w:lineRule="auto"/>
      <w:jc w:val="center"/>
      <w:outlineLvl w:val="0"/>
    </w:pPr>
    <w:rPr>
      <w:b/>
      <w:color w:val="FFFFFF"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0" w:line="276" w:lineRule="auto"/>
      <w:outlineLvl w:val="1"/>
    </w:pPr>
    <w:rPr>
      <w:b/>
      <w:color w:val="FF0000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320" w:after="80" w:line="276" w:lineRule="auto"/>
      <w:jc w:val="left"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Mkatabulky">
    <w:name w:val="Table Grid"/>
    <w:basedOn w:val="Normlntabulka"/>
    <w:uiPriority w:val="39"/>
    <w:rsid w:val="009F0F4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before="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/AMdc2Zg19kITSTmiGleSR83Fg==">AMUW2mWrnO0b8JHcTa7kcbe4yKfyjRXe862a+hqQkiEENzd2ULIDkZKBptE6Mq6BWqVRRKxPffbEiprvEMdohW8BnFVZdWgd1OGWr3Q6QLuqNG1E9PQ32iJlTBizC09/KPmLfPiahg/nAzi78hp+CdTPqPQYl0k5tm77jb0sk2Hmg284ymhHuTuEcy1LwI+kILTVDUB2xXs+SmxrhL0102ehmscOBbXUo3BPYKsograyjaWmb3FJL2g=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799</Words>
  <Characters>4680</Characters>
  <Application>Microsoft Office Word</Application>
  <DocSecurity>0</DocSecurity>
  <Lines>88</Lines>
  <Paragraphs>47</Paragraphs>
  <ScaleCrop>false</ScaleCrop>
  <Company>Technologická agentura ČR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Veselská</dc:creator>
  <cp:lastModifiedBy>Zuzana Zámková</cp:lastModifiedBy>
  <cp:revision>3</cp:revision>
  <dcterms:created xsi:type="dcterms:W3CDTF">2022-05-05T11:04:00Z</dcterms:created>
  <dcterms:modified xsi:type="dcterms:W3CDTF">2022-09-30T10:32:00Z</dcterms:modified>
</cp:coreProperties>
</file>