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03CC" w:rsidRDefault="009203CC"/>
    <w:tbl>
      <w:tblPr>
        <w:tblStyle w:val="a"/>
        <w:tblW w:w="878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5953"/>
      </w:tblGrid>
      <w:tr w:rsidR="009203CC">
        <w:tc>
          <w:tcPr>
            <w:tcW w:w="2835" w:type="dxa"/>
            <w:vAlign w:val="center"/>
          </w:tcPr>
          <w:p w:rsidR="009203CC" w:rsidRDefault="003B4532">
            <w:pPr>
              <w:pStyle w:val="Nzev"/>
              <w:rPr>
                <w:b w:val="0"/>
                <w:bCs w:val="0"/>
              </w:rPr>
            </w:pPr>
            <w:proofErr w:type="spellStart"/>
            <w:r>
              <w:rPr>
                <w:b w:val="0"/>
                <w:bCs w:val="0"/>
              </w:rPr>
              <w:t>DNSTendr</w:t>
            </w:r>
            <w:proofErr w:type="spellEnd"/>
            <w:r>
              <w:rPr>
                <w:b w:val="0"/>
                <w:bCs w:val="0"/>
              </w:rPr>
              <w:t xml:space="preserve"> č. X: </w:t>
            </w:r>
          </w:p>
        </w:tc>
        <w:tc>
          <w:tcPr>
            <w:tcW w:w="5953" w:type="dxa"/>
          </w:tcPr>
          <w:p w:rsidR="009203CC" w:rsidRDefault="003B4532">
            <w:pPr>
              <w:pStyle w:val="Nzev"/>
            </w:pPr>
            <w:r>
              <w:t xml:space="preserve">NÁZEV </w:t>
            </w:r>
            <w:proofErr w:type="spellStart"/>
            <w:r>
              <w:t>NÁZEV</w:t>
            </w:r>
            <w:proofErr w:type="spellEnd"/>
            <w:r>
              <w:t xml:space="preserve"> </w:t>
            </w:r>
            <w:proofErr w:type="spellStart"/>
            <w:r>
              <w:t>NÁZEV</w:t>
            </w:r>
            <w:proofErr w:type="spellEnd"/>
          </w:p>
        </w:tc>
      </w:tr>
      <w:tr w:rsidR="009203CC">
        <w:tc>
          <w:tcPr>
            <w:tcW w:w="2835" w:type="dxa"/>
          </w:tcPr>
          <w:p w:rsidR="009203CC" w:rsidRDefault="003B4532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Lhůta pro podání nabídek:</w:t>
            </w:r>
          </w:p>
        </w:tc>
        <w:tc>
          <w:tcPr>
            <w:tcW w:w="5953" w:type="dxa"/>
          </w:tcPr>
          <w:p w:rsidR="009203CC" w:rsidRDefault="003B4532">
            <w:pPr>
              <w:pStyle w:val="Nzev"/>
            </w:pPr>
            <w:r>
              <w:t xml:space="preserve">X. YX. 202X do </w:t>
            </w:r>
            <w:proofErr w:type="gramStart"/>
            <w:r>
              <w:t>XX:XX</w:t>
            </w:r>
            <w:proofErr w:type="gramEnd"/>
            <w:r>
              <w:t xml:space="preserve"> hod.</w:t>
            </w:r>
          </w:p>
        </w:tc>
      </w:tr>
      <w:tr w:rsidR="009203CC">
        <w:tc>
          <w:tcPr>
            <w:tcW w:w="2835" w:type="dxa"/>
          </w:tcPr>
          <w:p w:rsidR="009203CC" w:rsidRDefault="003B4532">
            <w:pPr>
              <w:pStyle w:val="Nzev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Hodnota:</w:t>
            </w:r>
          </w:p>
        </w:tc>
        <w:tc>
          <w:tcPr>
            <w:tcW w:w="5953" w:type="dxa"/>
          </w:tcPr>
          <w:p w:rsidR="009203CC" w:rsidRDefault="003B4532">
            <w:pPr>
              <w:pStyle w:val="Nzev"/>
            </w:pPr>
            <w:r>
              <w:t xml:space="preserve">XXX </w:t>
            </w:r>
            <w:proofErr w:type="spellStart"/>
            <w:r>
              <w:t>XXX</w:t>
            </w:r>
            <w:proofErr w:type="spellEnd"/>
            <w:r>
              <w:t xml:space="preserve"> KČ bez DPH</w:t>
            </w:r>
          </w:p>
        </w:tc>
      </w:tr>
    </w:tbl>
    <w:p w:rsidR="009203CC" w:rsidRDefault="009203CC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:rsidR="009203CC" w:rsidRDefault="003B453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3905567</wp:posOffset>
                </wp:positionH>
                <wp:positionV relativeFrom="paragraph">
                  <wp:posOffset>2223</wp:posOffset>
                </wp:positionV>
                <wp:extent cx="2019300" cy="885825"/>
                <wp:effectExtent l="0" t="0" r="0" b="0"/>
                <wp:wrapNone/>
                <wp:docPr id="596740498" name="Obdélník 596740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41113" y="3341850"/>
                          <a:ext cx="2009775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9203CC" w:rsidRDefault="003B4532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Prostor pro vaše logo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96740498" o:spid="_x0000_s1026" style="position:absolute;margin-left:307.5pt;margin-top:.2pt;width:159pt;height:69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bF4QwIAAHUEAAAOAAAAZHJzL2Uyb0RvYy54bWysVNuOEzEMfUfiH6K805lpp1d1ukJbipBW&#10;bKWFD/AkmU5EJglJevskHviK/TGctLRdQEJC9CG1G+f42Mfu/O7QKbITzkujK1r0ckqEZoZLvano&#10;50+rNxNKfADNQRktKnoUnt4tXr+a7+1M9E1rFBeOIIj2s72taBuCnWWZZ63owPeMFRovG+M6COi6&#10;TcYd7BG9U1k/z0fZ3jhunWHCe/x1ebqki4TfNIKFx6bxIhBVUeQW0unSWcczW8xhtnFgW8nONOAf&#10;WHQgNSa9QC0hANk6+RtUJ5kz3jShx0yXmaaRTKQasJoi/6WapxasSLVgc7y9tMn/P1j2cbd2RPKK&#10;DqejcZmXUxRMQ4dSPdb8+ZvSz9+/kOsd9mtv/QyfPdm1O3sezVj8oXFd/MayyKGi5aAsimJAybGi&#10;A7Qnw3O/xSEQhgEo4HQ8HlLCMGIyHg3yFJBdkazz4b0wHYlGRR3qmdoMuwcfMDuG/gyJib1Rkq+k&#10;UsmJMyTulSM7QPVVKKLa+OJFlNJkX9HpsB9pAE5goyCg2VnsideblO7FC+829QU1T58/AUdeS/Dt&#10;KTtH6zRszmw1RyIwawXwd5qTcLTYbo37QSMX31GiBG4TGikugFR/j8PClMb6ojwnQaIVDvUBQaJZ&#10;G35Erb1lK4ncHsCHNTic9gLT4gZgwq9bcEhCfdA4YtOijE0JySmHYxSHuNub+vYGNGsNLhYLjpKT&#10;cx/SosVStXm7DaaRSbMrmTNdnO0kzHkP4/Lc+inq+m+x+AEAAP//AwBQSwMEFAAGAAgAAAAhAB4d&#10;Uw7gAAAACAEAAA8AAABkcnMvZG93bnJldi54bWxMj0FLw0AUhO+C/2F5ghexmxpNTcymSEAQC4W2&#10;FnrcJs8kdPdtyG6b+O99nvQ4zDDzTb6crBEXHHznSMF8FoFAqlzdUaPgc/d2/wzCB021No5QwTd6&#10;WBbXV7nOajfSBi/b0AguIZ9pBW0IfSalr1q02s9cj8TelxusDiyHRtaDHrncGvkQRYm0uiNeaHWP&#10;ZYvVaXu2CspVuY8OyXi33n28n8weF5vDeqHU7c30+gIi4BT+wvCLz+hQMNPRnan2wihI5k/8JSh4&#10;BMF2Gscsj5yL0xRkkcv/B4ofAAAA//8DAFBLAQItABQABgAIAAAAIQC2gziS/gAAAOEBAAATAAAA&#10;AAAAAAAAAAAAAAAAAABbQ29udGVudF9UeXBlc10ueG1sUEsBAi0AFAAGAAgAAAAhADj9If/WAAAA&#10;lAEAAAsAAAAAAAAAAAAAAAAALwEAAF9yZWxzLy5yZWxzUEsBAi0AFAAGAAgAAAAhAP6RsXhDAgAA&#10;dQQAAA4AAAAAAAAAAAAAAAAALgIAAGRycy9lMm9Eb2MueG1sUEsBAi0AFAAGAAgAAAAhAB4dUw7g&#10;AAAACAEAAA8AAAAAAAAAAAAAAAAAnQQAAGRycy9kb3ducmV2LnhtbFBLBQYAAAAABAAEAPMAAACq&#10;BQAAAAA=&#10;" fillcolor="white [3201]">
                <v:stroke dashstyle="dash" startarrowwidth="narrow" startarrowlength="short" endarrowwidth="narrow" endarrowlength="short" joinstyle="round"/>
                <v:textbox inset="2.53958mm,1.2694mm,2.53958mm,1.2694mm">
                  <w:txbxContent>
                    <w:p w:rsidR="009203CC" w:rsidRDefault="003B4532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Prostor pro vaše logo</w:t>
                      </w:r>
                    </w:p>
                  </w:txbxContent>
                </v:textbox>
              </v:rect>
            </w:pict>
          </mc:Fallback>
        </mc:AlternateContent>
      </w:r>
    </w:p>
    <w:p w:rsidR="009203CC" w:rsidRDefault="003B4532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405" cy="7631430"/>
            <wp:effectExtent l="0" t="0" r="0" b="0"/>
            <wp:wrapTopAndBottom distT="0" distB="0"/>
            <wp:docPr id="5967404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7631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a0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lastRenderedPageBreak/>
              <w:t>Centrální zadavatel: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TA ČR – Technologická agentura České republiky</w:t>
            </w: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Evropská 1692/37, 160 00 Praha 6</w:t>
            </w: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>720 50 365</w:t>
            </w: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Martinem </w:t>
            </w:r>
            <w:proofErr w:type="spellStart"/>
            <w:r>
              <w:rPr>
                <w:color w:val="000000"/>
              </w:rPr>
              <w:t>Bunčekem</w:t>
            </w:r>
            <w:proofErr w:type="spellEnd"/>
            <w:r>
              <w:rPr>
                <w:color w:val="000000"/>
              </w:rPr>
              <w:t>, ředitelem Kanceláře TA ČR</w:t>
            </w: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  <w:r>
              <w:rPr>
                <w:color w:val="000000"/>
              </w:rPr>
              <w:t xml:space="preserve">Jakub </w:t>
            </w:r>
            <w:proofErr w:type="spellStart"/>
            <w:r>
              <w:rPr>
                <w:color w:val="000000"/>
              </w:rPr>
              <w:t>Požárek</w:t>
            </w:r>
            <w:proofErr w:type="spellEnd"/>
            <w:r>
              <w:rPr>
                <w:color w:val="000000"/>
              </w:rPr>
              <w:t xml:space="preserve">, </w:t>
            </w:r>
            <w:hyperlink r:id="rId8">
              <w:r>
                <w:rPr>
                  <w:color w:val="F03741"/>
                  <w:u w:val="single"/>
                </w:rPr>
                <w:t>jakub.pozarek@tacr.cz</w:t>
              </w:r>
            </w:hyperlink>
            <w:r>
              <w:rPr>
                <w:color w:val="000000"/>
              </w:rPr>
              <w:t> </w:t>
            </w:r>
          </w:p>
        </w:tc>
      </w:tr>
    </w:tbl>
    <w:p w:rsidR="009203CC" w:rsidRDefault="009203CC"/>
    <w:p w:rsidR="009203CC" w:rsidRDefault="003B4532">
      <w:pPr>
        <w:pStyle w:val="Podnadpis"/>
      </w:pPr>
      <w:r>
        <w:t>Příjemce plnění a odpovědný zadavatel</w:t>
      </w:r>
    </w:p>
    <w:tbl>
      <w:tblPr>
        <w:tblStyle w:val="a1"/>
        <w:tblW w:w="9062" w:type="dxa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6368"/>
      </w:tblGrid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Subjekt veřejné správy: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920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Sídlo: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920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IČO: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920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Zastoupený: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920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  <w:tr w:rsidR="009203CC">
        <w:trPr>
          <w:trHeight w:val="454"/>
        </w:trPr>
        <w:tc>
          <w:tcPr>
            <w:tcW w:w="2694" w:type="dxa"/>
            <w:shd w:val="clear" w:color="auto" w:fill="F2F2F2"/>
            <w:vAlign w:val="center"/>
          </w:tcPr>
          <w:p w:rsidR="009203CC" w:rsidRDefault="003B45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Odpovědná osoba:</w:t>
            </w:r>
          </w:p>
        </w:tc>
        <w:tc>
          <w:tcPr>
            <w:tcW w:w="6368" w:type="dxa"/>
            <w:shd w:val="clear" w:color="auto" w:fill="F2F2F2"/>
            <w:vAlign w:val="center"/>
          </w:tcPr>
          <w:p w:rsidR="009203CC" w:rsidRDefault="009203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59" w:lineRule="auto"/>
              <w:rPr>
                <w:color w:val="000000"/>
              </w:rPr>
            </w:pPr>
          </w:p>
        </w:tc>
      </w:tr>
    </w:tbl>
    <w:p w:rsidR="009203CC" w:rsidRDefault="009203CC"/>
    <w:p w:rsidR="009203CC" w:rsidRDefault="003B4532">
      <w:pPr>
        <w:pStyle w:val="Podnadpis"/>
      </w:pPr>
      <w:r>
        <w:t>Tato výzva obsahuje tři sekce reflektující pravidla účelnosti, efektivnosti a hospodárnosti</w:t>
      </w:r>
    </w:p>
    <w:sdt>
      <w:sdtPr>
        <w:id w:val="-960271501"/>
        <w:docPartObj>
          <w:docPartGallery w:val="Table of Contents"/>
          <w:docPartUnique/>
        </w:docPartObj>
      </w:sdtPr>
      <w:sdtEndPr/>
      <w:sdtContent>
        <w:p w:rsidR="009203CC" w:rsidRDefault="003B45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r>
            <w:fldChar w:fldCharType="begin"/>
          </w:r>
          <w:r>
            <w:instrText xml:space="preserve"> TOC \h \u \z \n \t "Heading 1,1,"</w:instrText>
          </w:r>
          <w:r>
            <w:fldChar w:fldCharType="separate"/>
          </w:r>
          <w:hyperlink w:anchor="_heading=h.8lyzhqvuygnw">
            <w:r>
              <w:rPr>
                <w:color w:val="000000"/>
              </w:rPr>
              <w:t>SEKCE A) Definice provozní potřeby zadavatele a rámcový návrh řešení</w:t>
            </w:r>
          </w:hyperlink>
        </w:p>
        <w:p w:rsidR="009203CC" w:rsidRDefault="003B45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  <w:u w:val="single"/>
            </w:rPr>
          </w:pPr>
          <w:hyperlink w:anchor="_heading=h.h05tfvdd2ho6">
            <w:r>
              <w:rPr>
                <w:color w:val="000000"/>
              </w:rPr>
              <w:t>SEKCE B) Ověření realizovatelnosti a analýza tržního prostředí</w:t>
            </w:r>
          </w:hyperlink>
        </w:p>
        <w:p w:rsidR="009203CC" w:rsidRDefault="003B453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062"/>
            </w:tabs>
            <w:spacing w:after="100"/>
            <w:rPr>
              <w:rFonts w:ascii="Calibri" w:eastAsia="Calibri" w:hAnsi="Calibri" w:cs="Calibri"/>
              <w:color w:val="000000"/>
              <w:sz w:val="24"/>
              <w:szCs w:val="24"/>
            </w:rPr>
          </w:pPr>
          <w:hyperlink w:anchor="_heading=h.wgdfr0k041tc">
            <w:r>
              <w:rPr>
                <w:color w:val="000000"/>
              </w:rPr>
              <w:t>SEKCE C) Konsolidace záměru v očekávané parametry plnění veřejné zakázky</w:t>
            </w:r>
          </w:hyperlink>
        </w:p>
        <w:p w:rsidR="009203CC" w:rsidRDefault="003B4532">
          <w:r>
            <w:fldChar w:fldCharType="end"/>
          </w:r>
        </w:p>
      </w:sdtContent>
    </w:sdt>
    <w:p w:rsidR="009203CC" w:rsidRDefault="003B4532">
      <w:pPr>
        <w:pStyle w:val="Nadpis1"/>
      </w:pPr>
      <w:bookmarkStart w:id="0" w:name="_heading=h.8lyzhqvuygnw" w:colFirst="0" w:colLast="0"/>
      <w:bookmarkEnd w:id="0"/>
      <w:r>
        <w:t>SEKCE A) Definice p</w:t>
      </w:r>
      <w:r>
        <w:t>rovozní potřeby zadavatel</w:t>
      </w:r>
      <w:r>
        <w:t>e a rámcový návrh řešení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1"/>
      </w:pPr>
      <w:bookmarkStart w:id="1" w:name="_heading=h.h05tfvdd2ho6" w:colFirst="0" w:colLast="0"/>
      <w:bookmarkEnd w:id="1"/>
      <w:r>
        <w:t>SEKCE B) Ověření realizovatel</w:t>
      </w:r>
      <w:r>
        <w:t>nosti a analýza tržního prostředí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1"/>
      </w:pPr>
      <w:bookmarkStart w:id="2" w:name="_heading=h.wgdfr0k041tc" w:colFirst="0" w:colLast="0"/>
      <w:bookmarkEnd w:id="2"/>
      <w:r>
        <w:t>SEKCE C) Konsolidace záměru v očekávané parametry plnění veřejné zakázky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</w:t>
      </w:r>
      <w:r>
        <w:t>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>C1. Předmět veřejné zakázky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lastRenderedPageBreak/>
        <w:t>C2.  Cena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>C3. Doba plnění, délka závazku (harmonogram)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 xml:space="preserve">C4. Věcné vymezení plnění </w:t>
      </w:r>
      <w:r>
        <w:t>v návaznosti na harmonogram (a možný příklad)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 Te</w:t>
      </w:r>
      <w:r>
        <w:t xml:space="preserve">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>C5. Lhůta pro podání nabídek a další termíny 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>C6</w:t>
      </w:r>
      <w:r w:rsidR="00054D5B">
        <w:t>.</w:t>
      </w:r>
      <w:r>
        <w:t xml:space="preserve"> </w:t>
      </w:r>
      <w:r w:rsidR="00054D5B">
        <w:t>Způsob podání nabídek a struktura nabídky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>.</w:t>
      </w:r>
    </w:p>
    <w:p w:rsidR="009203CC" w:rsidRDefault="003B4532">
      <w:pPr>
        <w:pStyle w:val="Nadpis2"/>
      </w:pPr>
      <w:r>
        <w:t>C7</w:t>
      </w:r>
      <w:r w:rsidR="00054D5B">
        <w:t>.</w:t>
      </w:r>
      <w:r>
        <w:t xml:space="preserve"> </w:t>
      </w:r>
      <w:r w:rsidR="00054D5B">
        <w:t>Pravidla pro hodnocení nabídek a rozsah návrhu řešení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>C8.</w:t>
      </w:r>
      <w:r w:rsidR="00054D5B">
        <w:t xml:space="preserve"> Odpovědné zadávání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 xml:space="preserve">C9. </w:t>
      </w:r>
      <w:r w:rsidR="00054D5B">
        <w:t>Uzavření dílčí smlouvy a další technické, smluvní a obchodní podmínky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>C10. URL adresy, kde jso</w:t>
      </w:r>
      <w:r>
        <w:t>u výše uvedené informace zveřejněny 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3B4532">
      <w:pPr>
        <w:pStyle w:val="Nadpis2"/>
      </w:pPr>
      <w:r>
        <w:t xml:space="preserve">C11. </w:t>
      </w:r>
      <w:bookmarkStart w:id="3" w:name="_GoBack"/>
      <w:r w:rsidR="00054D5B">
        <w:t>Seznam příloh</w:t>
      </w:r>
    </w:p>
    <w:bookmarkEnd w:id="3"/>
    <w:p w:rsidR="009203CC" w:rsidRDefault="003B4532">
      <w:pPr>
        <w:pStyle w:val="Nadpis3"/>
      </w:pPr>
      <w:r>
        <w:t>Příloha č. 1 Výzvy: Návrh řešení</w:t>
      </w:r>
    </w:p>
    <w:p w:rsidR="009203CC" w:rsidRDefault="003B4532">
      <w:r>
        <w:t xml:space="preserve">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Text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 </w:t>
      </w:r>
      <w:proofErr w:type="spellStart"/>
      <w:r>
        <w:t>text</w:t>
      </w:r>
      <w:proofErr w:type="spellEnd"/>
      <w:r>
        <w:t xml:space="preserve">. </w:t>
      </w:r>
    </w:p>
    <w:p w:rsidR="009203CC" w:rsidRDefault="009203CC"/>
    <w:p w:rsidR="009203CC" w:rsidRDefault="003B4532">
      <w:pPr>
        <w:pStyle w:val="Nadpis3"/>
      </w:pPr>
      <w:r>
        <w:t xml:space="preserve">Příloha </w:t>
      </w:r>
      <w:r>
        <w:t xml:space="preserve">č. 2 Výzvy: Smlouva o poskytnutí </w:t>
      </w:r>
      <w:proofErr w:type="spellStart"/>
      <w:r>
        <w:t>služeb</w:t>
      </w:r>
      <w:proofErr w:type="spellEnd"/>
    </w:p>
    <w:p w:rsidR="009203CC" w:rsidRDefault="009203CC"/>
    <w:p w:rsidR="009203CC" w:rsidRDefault="009203CC"/>
    <w:p w:rsidR="009203CC" w:rsidRDefault="009203CC"/>
    <w:p w:rsidR="009203CC" w:rsidRDefault="009203CC"/>
    <w:p w:rsidR="009203CC" w:rsidRDefault="003B4532">
      <w:r>
        <w:t>V Praze dne dle elektronického podpisu</w:t>
      </w:r>
    </w:p>
    <w:p w:rsidR="009203CC" w:rsidRDefault="009203CC"/>
    <w:tbl>
      <w:tblPr>
        <w:tblStyle w:val="a2"/>
        <w:tblW w:w="3969" w:type="dxa"/>
        <w:tblInd w:w="0" w:type="dxa"/>
        <w:tblBorders>
          <w:top w:val="nil"/>
          <w:left w:val="nil"/>
          <w:bottom w:val="single" w:sz="4" w:space="0" w:color="000000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</w:tblGrid>
      <w:tr w:rsidR="009203CC">
        <w:trPr>
          <w:trHeight w:val="850"/>
        </w:trPr>
        <w:tc>
          <w:tcPr>
            <w:tcW w:w="3969" w:type="dxa"/>
          </w:tcPr>
          <w:p w:rsidR="009203CC" w:rsidRDefault="009203CC"/>
        </w:tc>
      </w:tr>
    </w:tbl>
    <w:p w:rsidR="009203CC" w:rsidRDefault="003B4532">
      <w:r>
        <w:t>Jméno Příjmení,</w:t>
      </w:r>
    </w:p>
    <w:p w:rsidR="009203CC" w:rsidRDefault="003B4532">
      <w:r>
        <w:t>pozice</w:t>
      </w:r>
    </w:p>
    <w:p w:rsidR="009203CC" w:rsidRDefault="009203CC"/>
    <w:p w:rsidR="009203CC" w:rsidRDefault="009203CC"/>
    <w:sectPr w:rsidR="009203CC">
      <w:footerReference w:type="default" r:id="rId9"/>
      <w:footerReference w:type="first" r:id="rId10"/>
      <w:pgSz w:w="11906" w:h="16838"/>
      <w:pgMar w:top="1417" w:right="1417" w:bottom="1417" w:left="1417" w:header="708" w:footer="567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4532" w:rsidRDefault="003B4532">
      <w:pPr>
        <w:spacing w:before="0" w:after="0" w:line="240" w:lineRule="auto"/>
      </w:pPr>
      <w:r>
        <w:separator/>
      </w:r>
    </w:p>
  </w:endnote>
  <w:endnote w:type="continuationSeparator" w:id="0">
    <w:p w:rsidR="003B4532" w:rsidRDefault="003B453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tillium Web">
    <w:charset w:val="00"/>
    <w:family w:val="auto"/>
    <w:pitch w:val="default"/>
    <w:embedRegular r:id="rId1" w:fontKey="{DF311061-DC12-4632-A306-3E4B91F1B907}"/>
    <w:embedBold r:id="rId2" w:fontKey="{2DCD1790-3514-40D7-B1CF-A92DC08DEA85}"/>
    <w:embedItalic r:id="rId3" w:fontKey="{DD4748BD-045A-46DC-BC62-849684F22AD0}"/>
    <w:embedBoldItalic r:id="rId4" w:fontKey="{EF2A0334-0331-44D4-BA98-8AFC22DFF79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0B68327E-16F7-43BE-A4E5-577EDC4B7D0D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FA657FF-E30D-412D-8B20-ABD18E852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3CC" w:rsidRDefault="003B4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Více o projektu na </w:t>
    </w:r>
    <w:hyperlink r:id="rId1">
      <w:r>
        <w:rPr>
          <w:color w:val="F03741"/>
          <w:sz w:val="20"/>
          <w:szCs w:val="20"/>
          <w:u w:val="single"/>
        </w:rPr>
        <w:t>TACR.GOV.CZ/DNS-ROZVOJ/</w:t>
      </w:r>
    </w:hyperlink>
    <w:r>
      <w:rPr>
        <w:color w:val="000000"/>
        <w:sz w:val="20"/>
        <w:szCs w:val="20"/>
      </w:rPr>
      <w:tab/>
    </w:r>
    <w:r>
      <w:rPr>
        <w:color w:val="000000"/>
        <w:sz w:val="20"/>
        <w:szCs w:val="20"/>
      </w:rPr>
      <w:tab/>
      <w:t xml:space="preserve">Strana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 w:rsidR="00054D5B">
      <w:rPr>
        <w:color w:val="000000"/>
        <w:sz w:val="20"/>
        <w:szCs w:val="20"/>
      </w:rPr>
      <w:fldChar w:fldCharType="separate"/>
    </w:r>
    <w:r w:rsidR="00054D5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>/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NUMPAGES</w:instrText>
    </w:r>
    <w:r w:rsidR="00054D5B">
      <w:rPr>
        <w:color w:val="000000"/>
        <w:sz w:val="20"/>
        <w:szCs w:val="20"/>
      </w:rPr>
      <w:fldChar w:fldCharType="separate"/>
    </w:r>
    <w:r w:rsidR="00054D5B">
      <w:rPr>
        <w:noProof/>
        <w:color w:val="000000"/>
        <w:sz w:val="20"/>
        <w:szCs w:val="20"/>
      </w:rPr>
      <w:t>2</w:t>
    </w:r>
    <w:r>
      <w:rPr>
        <w:color w:val="00000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03CC" w:rsidRDefault="003B453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č.j.: </w:t>
    </w:r>
    <w:proofErr w:type="spellStart"/>
    <w:r>
      <w:rPr>
        <w:color w:val="000000"/>
        <w:sz w:val="20"/>
        <w:szCs w:val="20"/>
      </w:rPr>
      <w:t>xxxx</w:t>
    </w:r>
    <w:proofErr w:type="spellEnd"/>
    <w:r>
      <w:rPr>
        <w:color w:val="000000"/>
        <w:sz w:val="20"/>
        <w:szCs w:val="20"/>
      </w:rPr>
      <w:t>/</w:t>
    </w:r>
    <w:proofErr w:type="spellStart"/>
    <w:r>
      <w:rPr>
        <w:color w:val="000000"/>
        <w:sz w:val="20"/>
        <w:szCs w:val="20"/>
      </w:rPr>
      <w:t>xxx</w:t>
    </w:r>
    <w:proofErr w:type="spellEnd"/>
    <w:r>
      <w:rPr>
        <w:color w:val="000000"/>
        <w:sz w:val="20"/>
        <w:szCs w:val="20"/>
      </w:rPr>
      <w:t>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4532" w:rsidRDefault="003B4532">
      <w:pPr>
        <w:spacing w:before="0" w:after="0" w:line="240" w:lineRule="auto"/>
      </w:pPr>
      <w:r>
        <w:separator/>
      </w:r>
    </w:p>
  </w:footnote>
  <w:footnote w:type="continuationSeparator" w:id="0">
    <w:p w:rsidR="003B4532" w:rsidRDefault="003B453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CC"/>
    <w:rsid w:val="00054D5B"/>
    <w:rsid w:val="003B4532"/>
    <w:rsid w:val="0092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1AD23"/>
  <w15:docId w15:val="{71A3EB83-4518-49A2-9BC4-0F4EDCC08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tillium Web" w:eastAsia="Titillium Web" w:hAnsi="Titillium Web" w:cs="Titillium Web"/>
        <w:sz w:val="22"/>
        <w:szCs w:val="22"/>
        <w:lang w:val="cs" w:eastAsia="cs-CZ" w:bidi="ar-SA"/>
      </w:rPr>
    </w:rPrDefault>
    <w:pPrDefault>
      <w:pPr>
        <w:spacing w:before="80" w:after="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360" w:after="120"/>
      <w:outlineLvl w:val="0"/>
    </w:pPr>
    <w:rPr>
      <w:b/>
      <w:bCs/>
      <w:color w:val="F03741"/>
      <w:sz w:val="28"/>
      <w:szCs w:val="28"/>
    </w:rPr>
  </w:style>
  <w:style w:type="paragraph" w:styleId="Nadpis2">
    <w:name w:val="heading 2"/>
    <w:basedOn w:val="Normln"/>
    <w:next w:val="Normln"/>
    <w:uiPriority w:val="9"/>
    <w:unhideWhenUsed/>
    <w:qFormat/>
    <w:pPr>
      <w:spacing w:before="240" w:after="0"/>
      <w:outlineLvl w:val="1"/>
    </w:pPr>
    <w:rPr>
      <w:b/>
      <w:bCs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20" w:after="0"/>
      <w:outlineLvl w:val="2"/>
    </w:pPr>
    <w:rPr>
      <w:b/>
      <w:bCs/>
      <w:i/>
      <w:iCs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120" w:after="0"/>
      <w:outlineLvl w:val="3"/>
    </w:pPr>
    <w:rPr>
      <w:i/>
      <w:i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outlineLvl w:val="4"/>
    </w:pPr>
    <w:rPr>
      <w:color w:val="2F549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Nadpis7">
    <w:name w:val="heading 7"/>
    <w:link w:val="Nadpis7Char"/>
    <w:uiPriority w:val="9"/>
    <w:semiHidden/>
    <w:unhideWhenUsed/>
    <w:qFormat/>
    <w:rsid w:val="008C2A8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link w:val="Nadpis8Char"/>
    <w:uiPriority w:val="9"/>
    <w:semiHidden/>
    <w:unhideWhenUsed/>
    <w:qFormat/>
    <w:rsid w:val="008C2A8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link w:val="Nadpis9Char"/>
    <w:uiPriority w:val="9"/>
    <w:semiHidden/>
    <w:unhideWhenUsed/>
    <w:qFormat/>
    <w:rsid w:val="008C2A8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spacing w:before="0" w:line="240" w:lineRule="auto"/>
    </w:pPr>
    <w:rPr>
      <w:b/>
      <w:bCs/>
      <w:color w:val="F03741"/>
    </w:rPr>
  </w:style>
  <w:style w:type="character" w:customStyle="1" w:styleId="Nadpis1Char">
    <w:name w:val="Nadpis 1 Char"/>
    <w:basedOn w:val="Standardnpsmoodstavce"/>
    <w:uiPriority w:val="9"/>
    <w:rsid w:val="00F94813"/>
    <w:rPr>
      <w:rFonts w:ascii="Titillium Web" w:hAnsi="Titillium Web"/>
      <w:b/>
      <w:bCs/>
      <w:color w:val="F03741"/>
      <w:sz w:val="28"/>
      <w:szCs w:val="28"/>
    </w:rPr>
  </w:style>
  <w:style w:type="character" w:customStyle="1" w:styleId="Nadpis2Char">
    <w:name w:val="Nadpis 2 Char"/>
    <w:basedOn w:val="Standardnpsmoodstavce"/>
    <w:uiPriority w:val="9"/>
    <w:rsid w:val="00675961"/>
    <w:rPr>
      <w:rFonts w:ascii="Titillium Web" w:hAnsi="Titillium Web"/>
      <w:b/>
      <w:bCs/>
      <w:sz w:val="24"/>
      <w:szCs w:val="24"/>
    </w:rPr>
  </w:style>
  <w:style w:type="character" w:customStyle="1" w:styleId="Nadpis3Char">
    <w:name w:val="Nadpis 3 Char"/>
    <w:basedOn w:val="Standardnpsmoodstavce"/>
    <w:uiPriority w:val="9"/>
    <w:rsid w:val="00675961"/>
    <w:rPr>
      <w:rFonts w:ascii="Titillium Web" w:eastAsiaTheme="majorEastAsia" w:hAnsi="Titillium Web" w:cstheme="majorBidi"/>
      <w:b/>
      <w:bCs/>
      <w:i/>
      <w:iCs/>
    </w:rPr>
  </w:style>
  <w:style w:type="character" w:customStyle="1" w:styleId="Nadpis4Char">
    <w:name w:val="Nadpis 4 Char"/>
    <w:basedOn w:val="Standardnpsmoodstavce"/>
    <w:uiPriority w:val="9"/>
    <w:rsid w:val="00675961"/>
    <w:rPr>
      <w:rFonts w:ascii="Titillium Web" w:eastAsiaTheme="majorEastAsia" w:hAnsi="Titillium Web" w:cstheme="majorBidi"/>
      <w:i/>
      <w:iCs/>
    </w:rPr>
  </w:style>
  <w:style w:type="character" w:customStyle="1" w:styleId="Nadpis5Char">
    <w:name w:val="Nadpis 5 Char"/>
    <w:basedOn w:val="Standardnpsmoodstavce"/>
    <w:uiPriority w:val="9"/>
    <w:semiHidden/>
    <w:rsid w:val="008C2A83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uiPriority w:val="9"/>
    <w:semiHidden/>
    <w:rsid w:val="008C2A8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C2A8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C2A8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C2A83"/>
    <w:rPr>
      <w:rFonts w:eastAsiaTheme="majorEastAsia" w:cstheme="majorBidi"/>
      <w:color w:val="272727" w:themeColor="text1" w:themeTint="D8"/>
    </w:rPr>
  </w:style>
  <w:style w:type="character" w:customStyle="1" w:styleId="NzevChar">
    <w:name w:val="Název Char"/>
    <w:basedOn w:val="Standardnpsmoodstavce"/>
    <w:uiPriority w:val="10"/>
    <w:rsid w:val="00B642D5"/>
    <w:rPr>
      <w:rFonts w:ascii="Titillium Web" w:hAnsi="Titillium Web"/>
      <w:b/>
      <w:bCs/>
      <w:color w:val="F03741"/>
    </w:rPr>
  </w:style>
  <w:style w:type="character" w:customStyle="1" w:styleId="PodnadpisChar">
    <w:name w:val="Podnadpis Char"/>
    <w:basedOn w:val="Standardnpsmoodstavce"/>
    <w:uiPriority w:val="11"/>
    <w:rsid w:val="00F94813"/>
    <w:rPr>
      <w:rFonts w:ascii="Titillium Web" w:hAnsi="Titillium Web"/>
      <w:b/>
      <w:bCs/>
    </w:rPr>
  </w:style>
  <w:style w:type="paragraph" w:styleId="Citt">
    <w:name w:val="Quote"/>
    <w:link w:val="CittChar"/>
    <w:uiPriority w:val="29"/>
    <w:qFormat/>
    <w:rsid w:val="008C2A8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C2A83"/>
    <w:rPr>
      <w:i/>
      <w:iCs/>
      <w:color w:val="404040" w:themeColor="text1" w:themeTint="BF"/>
    </w:rPr>
  </w:style>
  <w:style w:type="paragraph" w:styleId="Odstavecseseznamem">
    <w:name w:val="List Paragraph"/>
    <w:uiPriority w:val="34"/>
    <w:qFormat/>
    <w:rsid w:val="008C2A8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C2A83"/>
    <w:rPr>
      <w:i/>
      <w:iCs/>
      <w:color w:val="2F5496" w:themeColor="accent1" w:themeShade="BF"/>
    </w:rPr>
  </w:style>
  <w:style w:type="paragraph" w:styleId="Vrazncitt">
    <w:name w:val="Intense Quote"/>
    <w:link w:val="VrazncittChar"/>
    <w:uiPriority w:val="30"/>
    <w:qFormat/>
    <w:rsid w:val="008C2A8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C2A83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C2A83"/>
    <w:rPr>
      <w:b/>
      <w:bCs/>
      <w:smallCaps/>
      <w:color w:val="2F5496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6799F"/>
    <w:rPr>
      <w:color w:val="F03741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C2A83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B642D5"/>
    <w:pPr>
      <w:spacing w:before="0"/>
    </w:pPr>
  </w:style>
  <w:style w:type="table" w:styleId="Mkatabulky">
    <w:name w:val="Table Grid"/>
    <w:basedOn w:val="Normlntabulka"/>
    <w:uiPriority w:val="39"/>
    <w:rsid w:val="00FF4A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link w:val="Zhlav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642D5"/>
    <w:rPr>
      <w:rFonts w:ascii="Titillium Web" w:hAnsi="Titillium Web"/>
    </w:rPr>
  </w:style>
  <w:style w:type="paragraph" w:styleId="Zpat">
    <w:name w:val="footer"/>
    <w:link w:val="ZpatChar"/>
    <w:uiPriority w:val="99"/>
    <w:unhideWhenUsed/>
    <w:rsid w:val="00B642D5"/>
    <w:pPr>
      <w:tabs>
        <w:tab w:val="center" w:pos="4536"/>
        <w:tab w:val="right" w:pos="9072"/>
      </w:tabs>
      <w:spacing w:after="0" w:line="240" w:lineRule="auto"/>
      <w:jc w:val="right"/>
    </w:pPr>
    <w:rPr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B642D5"/>
    <w:rPr>
      <w:rFonts w:ascii="Titillium Web" w:hAnsi="Titillium Web"/>
      <w:sz w:val="20"/>
      <w:szCs w:val="20"/>
    </w:rPr>
  </w:style>
  <w:style w:type="paragraph" w:styleId="Obsah1">
    <w:name w:val="toc 1"/>
    <w:autoRedefine/>
    <w:uiPriority w:val="39"/>
    <w:unhideWhenUsed/>
    <w:rsid w:val="00F94813"/>
    <w:pPr>
      <w:spacing w:after="100"/>
    </w:pPr>
  </w:style>
  <w:style w:type="character" w:styleId="Sledovanodkaz">
    <w:name w:val="FollowedHyperlink"/>
    <w:basedOn w:val="Standardnpsmoodstavce"/>
    <w:uiPriority w:val="99"/>
    <w:semiHidden/>
    <w:unhideWhenUsed/>
    <w:rsid w:val="0066799F"/>
    <w:rPr>
      <w:color w:val="954F72" w:themeColor="followed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spacing w:after="160"/>
    </w:pPr>
    <w:rPr>
      <w:b/>
      <w:bCs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kub.pozarek@tacr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cr.gov.cz/DNS-ROZVOJ/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kSL1h1gB+Jh+fDwDotWTKEJ1Bw==">CgMxLjAyDmguOGx5emhxdnV5Z253Mg5oLmgwNXRmdmRkMmhvNjIOaC53Z2RmcjBrMDQxdGM4AHIhMUJPeGlJbFJYMzZTb2xYbGNPVUpQbU5YMm1VWnhxLV9X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484</Words>
  <Characters>2856</Characters>
  <Application>Microsoft Office Word</Application>
  <DocSecurity>0</DocSecurity>
  <Lines>23</Lines>
  <Paragraphs>6</Paragraphs>
  <ScaleCrop>false</ScaleCrop>
  <Company>Technologická agentura ČR</Company>
  <LinksUpToDate>false</LinksUpToDate>
  <CharactersWithSpaces>3334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Miluše Rollerová</dc:creator>
  <cp:lastModifiedBy>Michaela Čermáková</cp:lastModifiedBy>
  <cp:revision>2</cp:revision>
  <dcterms:created xsi:type="dcterms:W3CDTF">2026-02-19T17:30:00Z</dcterms:created>
  <dcterms:modified xsi:type="dcterms:W3CDTF">2026-04-09T08:33:00Z</dcterms:modified>
</cp:coreProperties>
</file>